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1C" w:rsidRDefault="00857016" w:rsidP="00995C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та нормативно – правові акти, на </w:t>
      </w:r>
      <w:r w:rsidR="00995C62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нові яких утворюються тарифи на послуги та виконання робіт підприємством:</w:t>
      </w:r>
    </w:p>
    <w:p w:rsidR="00857016" w:rsidRPr="007B3100" w:rsidRDefault="00857016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Мінжитлокомунгоспу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21.08.2008 р. №253 «Про затвердження Методичних рекомендацій з утримання об</w:t>
      </w:r>
      <w:r w:rsidRPr="0085701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зовнішнього освітлення населених пунктів»</w:t>
      </w:r>
    </w:p>
    <w:p w:rsidR="007B3100" w:rsidRDefault="007B3100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Мінжитлокомунгоспу</w:t>
      </w:r>
      <w:proofErr w:type="spellEnd"/>
      <w:r w:rsidRPr="007B3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25.02.2009 р. №45 «Про затвердження Методичних рекомендацій з визначення вартості робіт з утримання об</w:t>
      </w:r>
      <w:r w:rsidRPr="0085701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зовнішнього освітлення населених пунктів»</w:t>
      </w:r>
    </w:p>
    <w:p w:rsidR="00491A36" w:rsidRDefault="00491A36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Мінжитлокомунгоспу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 01.07.2009 р. №192 «Про затвердження форми звітності №1-осв (річна) «Звіт про зовнішнє освітлення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населених пунктів» та Інструкції щодо заповнення форми звітності №1-осв (річна) «Звіт про зовнішнє освітлення населених пунктів»</w:t>
      </w:r>
    </w:p>
    <w:p w:rsidR="00491A36" w:rsidRDefault="00E21183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ГКН 02.08.008-2002 «Виробничі показники часу з поточного ремонту та обслуговування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об»єктів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зовнішнього освітлення»</w:t>
      </w:r>
    </w:p>
    <w:p w:rsidR="00E21183" w:rsidRDefault="00995C62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Постанова Кабінету Міністрів України від 04.03.1997 №209 «Про затвердження Правил охорони електричних мереж»</w:t>
      </w:r>
    </w:p>
    <w:p w:rsidR="00995C62" w:rsidRDefault="00995C62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 Державного комітету України по нагляду за охороною праці від 06.10.1997 №257, </w:t>
      </w:r>
      <w:r w:rsidR="001455C8">
        <w:rPr>
          <w:rFonts w:ascii="Times New Roman" w:hAnsi="Times New Roman" w:cs="Times New Roman"/>
          <w:sz w:val="24"/>
          <w:szCs w:val="24"/>
        </w:rPr>
        <w:t>зареєстрований в Міністерстві юстиції України 13.01.1998 №11/2451</w:t>
      </w:r>
    </w:p>
    <w:p w:rsidR="001455C8" w:rsidRDefault="001455C8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Міністерства палива та енергетики України від 25.07.2006 р. №258, зареєстрований в Міністерстві юстиції України 25.10.06 №1143/13017</w:t>
      </w:r>
    </w:p>
    <w:p w:rsidR="001455C8" w:rsidRPr="00857016" w:rsidRDefault="001455C8" w:rsidP="00491A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Инструкция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сельських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населенных пунктов СН 541-82, утверждена приказом Государственного комитета</w:t>
      </w:r>
      <w:r w:rsidR="00764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3814">
        <w:rPr>
          <w:rFonts w:ascii="Times New Roman" w:hAnsi="Times New Roman" w:cs="Times New Roman"/>
          <w:sz w:val="24"/>
          <w:szCs w:val="24"/>
          <w:lang w:val="ru-RU"/>
        </w:rPr>
        <w:t>по гражданскому строительству и архитектуре при Госстрое СССР от 14.01.1982 г. №13.</w:t>
      </w:r>
    </w:p>
    <w:sectPr w:rsidR="001455C8" w:rsidRPr="00857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CF0"/>
    <w:multiLevelType w:val="hybridMultilevel"/>
    <w:tmpl w:val="0B725370"/>
    <w:lvl w:ilvl="0" w:tplc="F0E8865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01C"/>
    <w:rsid w:val="001455C8"/>
    <w:rsid w:val="00491A36"/>
    <w:rsid w:val="006D3814"/>
    <w:rsid w:val="00764936"/>
    <w:rsid w:val="007B3100"/>
    <w:rsid w:val="00857016"/>
    <w:rsid w:val="00995C62"/>
    <w:rsid w:val="00CF001C"/>
    <w:rsid w:val="00E2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2018-07-02T09:51:00Z</dcterms:created>
  <dcterms:modified xsi:type="dcterms:W3CDTF">2018-07-02T12:32:00Z</dcterms:modified>
</cp:coreProperties>
</file>