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410C5F" w:rsidRDefault="00CB641A" w:rsidP="00410C5F">
      <w:pPr>
        <w:pStyle w:val="2"/>
        <w:spacing w:before="0" w:line="240" w:lineRule="auto"/>
        <w:ind w:firstLine="709"/>
        <w:contextualSpacing/>
        <w:jc w:val="center"/>
        <w:rPr>
          <w:rFonts w:ascii="Times New Roman" w:hAnsi="Times New Roman" w:cs="Times New Roman"/>
          <w:sz w:val="24"/>
          <w:szCs w:val="24"/>
          <w:lang w:val="uk-UA"/>
        </w:rPr>
      </w:pPr>
      <w:bookmarkStart w:id="0" w:name="_GoBack"/>
      <w:bookmarkEnd w:id="0"/>
    </w:p>
    <w:p w:rsidR="00FB1D97" w:rsidRPr="00410C5F" w:rsidRDefault="00FB1D97" w:rsidP="00410C5F">
      <w:pPr>
        <w:pStyle w:val="2"/>
        <w:spacing w:before="0" w:line="240" w:lineRule="auto"/>
        <w:ind w:firstLine="709"/>
        <w:contextualSpacing/>
        <w:jc w:val="center"/>
        <w:rPr>
          <w:rFonts w:ascii="Times New Roman" w:hAnsi="Times New Roman" w:cs="Times New Roman"/>
          <w:i/>
          <w:sz w:val="24"/>
          <w:szCs w:val="24"/>
          <w:lang w:val="uk-UA"/>
        </w:rPr>
      </w:pPr>
      <w:r w:rsidRPr="00410C5F">
        <w:rPr>
          <w:rFonts w:ascii="Times New Roman" w:hAnsi="Times New Roman" w:cs="Times New Roman"/>
          <w:sz w:val="24"/>
          <w:szCs w:val="24"/>
          <w:lang w:val="uk-UA"/>
        </w:rPr>
        <w:t>ГОЛОВНЕ УПРАВЛІННЯ ДПС У КИЇВСЬКІЙ ОБЛАСТІ</w:t>
      </w:r>
    </w:p>
    <w:p w:rsidR="00FB1D97" w:rsidRPr="00410C5F" w:rsidRDefault="00FB1D97" w:rsidP="00410C5F">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410C5F">
        <w:rPr>
          <w:rFonts w:ascii="Times New Roman" w:hAnsi="Times New Roman" w:cs="Times New Roman"/>
          <w:b/>
          <w:bCs/>
          <w:sz w:val="24"/>
          <w:szCs w:val="24"/>
        </w:rPr>
        <w:t>Управління інформаційної взаємодії</w:t>
      </w:r>
    </w:p>
    <w:p w:rsidR="00FB1D97" w:rsidRPr="00410C5F" w:rsidRDefault="00FB1D97" w:rsidP="00410C5F">
      <w:pPr>
        <w:spacing w:after="0" w:line="240" w:lineRule="auto"/>
        <w:ind w:firstLine="709"/>
        <w:contextualSpacing/>
        <w:jc w:val="center"/>
        <w:rPr>
          <w:rFonts w:ascii="Times New Roman" w:hAnsi="Times New Roman" w:cs="Times New Roman"/>
          <w:sz w:val="24"/>
          <w:szCs w:val="24"/>
        </w:rPr>
      </w:pPr>
      <w:r w:rsidRPr="00410C5F">
        <w:rPr>
          <w:rFonts w:ascii="Times New Roman" w:hAnsi="Times New Roman" w:cs="Times New Roman"/>
          <w:sz w:val="24"/>
          <w:szCs w:val="24"/>
        </w:rPr>
        <w:t xml:space="preserve">04151, м. Київ – 151, вул. </w:t>
      </w:r>
      <w:r w:rsidR="00A330A5" w:rsidRPr="00410C5F">
        <w:rPr>
          <w:rFonts w:ascii="Times New Roman" w:hAnsi="Times New Roman" w:cs="Times New Roman"/>
          <w:sz w:val="24"/>
          <w:szCs w:val="24"/>
        </w:rPr>
        <w:t>Святослава Хороброго</w:t>
      </w:r>
      <w:r w:rsidRPr="00410C5F">
        <w:rPr>
          <w:rFonts w:ascii="Times New Roman" w:hAnsi="Times New Roman" w:cs="Times New Roman"/>
          <w:sz w:val="24"/>
          <w:szCs w:val="24"/>
        </w:rPr>
        <w:t>, 5а</w:t>
      </w:r>
    </w:p>
    <w:p w:rsidR="00FB1D97" w:rsidRPr="00410C5F" w:rsidRDefault="00FB1D97" w:rsidP="00410C5F">
      <w:pPr>
        <w:spacing w:after="0" w:line="240" w:lineRule="auto"/>
        <w:ind w:firstLine="709"/>
        <w:contextualSpacing/>
        <w:jc w:val="center"/>
        <w:rPr>
          <w:rFonts w:ascii="Times New Roman" w:hAnsi="Times New Roman" w:cs="Times New Roman"/>
          <w:sz w:val="24"/>
          <w:szCs w:val="24"/>
        </w:rPr>
      </w:pPr>
      <w:r w:rsidRPr="00410C5F">
        <w:rPr>
          <w:rFonts w:ascii="Times New Roman" w:hAnsi="Times New Roman" w:cs="Times New Roman"/>
          <w:sz w:val="24"/>
          <w:szCs w:val="24"/>
        </w:rPr>
        <w:t>телефон (факс) 246-23-40</w:t>
      </w:r>
    </w:p>
    <w:p w:rsidR="009E4FCE" w:rsidRPr="00410C5F" w:rsidRDefault="009E4FCE" w:rsidP="00410C5F">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r w:rsidRPr="00410C5F">
        <w:rPr>
          <w:b w:val="0"/>
          <w:bCs w:val="0"/>
          <w:color w:val="1D1D1B"/>
          <w:sz w:val="24"/>
          <w:szCs w:val="24"/>
        </w:rPr>
        <w:t>У якому випадку обов’язкове/не обов’язкове проведення розрахункових операцій через РРО та/або ПРРО у разі продажу товарів з використанням мережі Інтернет?</w:t>
      </w: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Головне управління ГУ ДПС у Київській області, повідомляє відповідно до ст. 2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розрахункова операція – приймання від покупця готівкових коштів, платіжних карток, платіжних чеків, жетонів тощо за місцем реалізації товарів (послуг), видача готівкових коштів за повернутий покупцем товар (ненадану послугу), а у разі застосування банківської платіжної картки – оформлення відповідного розрахункового документа щодо оплати в безготівковій формі товару (послуги) банком покупця або, у разі повернення товару (відмови від послуги), оформлення розрахункових документів щодо перерахування коштів у банк покупця.</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Таким чином, реєстратор розрахункових операцій (далі – РРО) та/або програмний РРО (далі – ПРРО) не застосовуються у разі оплати покупцем коштів виключно на поточний рахунок фізичної особи – підприємця, оскільки така операція не є розрахунковою, тобто продавець надає покупцю повні банківські реквізити для здійснення оплати (поточний рахунок у форматі ІВАN). У разі здійснення розрахунків в інший спосіб – готівкою, платіжною карткою тощо, застосування РРО та/або ПРРО є обов’язковим.</w:t>
      </w:r>
    </w:p>
    <w:p w:rsidR="00410C5F" w:rsidRPr="00092F4A" w:rsidRDefault="00410C5F" w:rsidP="00410C5F">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r w:rsidRPr="00410C5F">
        <w:rPr>
          <w:b w:val="0"/>
          <w:bCs w:val="0"/>
          <w:color w:val="1D1D1B"/>
          <w:sz w:val="24"/>
          <w:szCs w:val="24"/>
        </w:rPr>
        <w:t>За яких умов ФОП (крім е-резидентів) можуть бути платниками ЄП першої – третьої груп?</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Головне управління ГУ ДПС у Київській області, повідомляє, що згідно з п.п. 1 п. 291.4 ст. 291 Податкового кодексу України (далі – ПКУ) до платників єдиного податку, які відносяться до першої групи, належать фізичні особи – підприємці (далі – ФОП),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01 січня податкового (звітного) року.</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До платників єдиного податку, які відносяться до другої групи, згідно з п.п. 2 п. 291.4 ст. 291 ПКУ належать ФОП,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не використовують працю найманих осіб або кількість осіб, які перебувають з ними у трудових відносинах, одночасно не перевищує 10 осіб;</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обсяг доходу не перевищує 834 розміри мінімальної заробітної плати, встановленої законом на 01 січня податкового (звітного) року.</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Дія п.п. 2 п. 291.4 ст. 291 ПКУ не поширюється на ФОП, які надають посередницькі послуги з купівлі, продажу, оренди та оцінювання нерухомого майна (група 70.31 КВЕД ДК 009:2005),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ФОП належать виключно до третьої групи платників єдиного податку, якщо відповідають вимогам, встановленим для такої групи.</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lastRenderedPageBreak/>
        <w:t>До платників єдиного податку, які відносяться до третьої групи, належать ФОП, які не використовують працю найманих осіб або кількість осіб, які перебувають з ними у трудових відносинах, не обмежена та у яких протягом календарного року обсяг доходу не перевищує 1167 розмірів мінімальної заробітної плати, встановленої законом на 01 січня податкового (звітного) року (абзац другий п.п. 3 п. 291.4 ст. 291 ПКУ).</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Разом з цим умови, відповідно до яких ФОП не можуть бути платниками єдиного податку першої – третьої груп, зазначені у п. 291.5 ст. 291 ПКУ.</w:t>
      </w:r>
    </w:p>
    <w:p w:rsidR="00410C5F" w:rsidRPr="00092F4A" w:rsidRDefault="00410C5F" w:rsidP="00410C5F">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r w:rsidRPr="00410C5F">
        <w:rPr>
          <w:b w:val="0"/>
          <w:bCs w:val="0"/>
          <w:color w:val="1D1D1B"/>
          <w:sz w:val="24"/>
          <w:szCs w:val="24"/>
        </w:rPr>
        <w:t>За яких умов ФОП – платник ЄП може самостійно (добровільно) перейти на сплату ЄП, встановленого для інших груп?</w:t>
      </w: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p>
    <w:p w:rsidR="00410C5F" w:rsidRPr="00410C5F" w:rsidRDefault="00410C5F" w:rsidP="00410C5F">
      <w:pPr>
        <w:pStyle w:val="1"/>
        <w:shd w:val="clear" w:color="auto" w:fill="FFFFFF"/>
        <w:spacing w:before="0" w:beforeAutospacing="0" w:after="0" w:afterAutospacing="0"/>
        <w:ind w:firstLine="709"/>
        <w:jc w:val="both"/>
        <w:textAlignment w:val="baseline"/>
        <w:rPr>
          <w:b w:val="0"/>
          <w:color w:val="000000"/>
          <w:sz w:val="24"/>
          <w:szCs w:val="24"/>
          <w:shd w:val="clear" w:color="auto" w:fill="FFFFFF"/>
        </w:rPr>
      </w:pPr>
      <w:r w:rsidRPr="00410C5F">
        <w:rPr>
          <w:b w:val="0"/>
          <w:color w:val="000000"/>
          <w:sz w:val="24"/>
          <w:szCs w:val="24"/>
          <w:shd w:val="clear" w:color="auto" w:fill="FFFFFF"/>
        </w:rPr>
        <w:t>Головне управління ГУ ДПС у Київській області, повідомляє, що відповідно до п.п. 298.1.5 п. 298.1 ст. 298 Податкового кодексу України від 02 грудня 2010 року № 2755-VI зі змінами та доповненнями (далі – ПКУ) за умови дотримання платником єдиного податку вимог, встановлених ПКУ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ПКУ,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410C5F" w:rsidRPr="00092F4A" w:rsidRDefault="00410C5F" w:rsidP="00410C5F">
      <w:pPr>
        <w:spacing w:after="0" w:line="240" w:lineRule="auto"/>
        <w:ind w:firstLine="709"/>
        <w:contextualSpacing/>
        <w:jc w:val="right"/>
        <w:rPr>
          <w:rFonts w:ascii="Times New Roman" w:hAnsi="Times New Roman" w:cs="Times New Roman"/>
          <w:color w:val="000000"/>
          <w:sz w:val="24"/>
          <w:szCs w:val="24"/>
        </w:rPr>
      </w:pPr>
      <w:r w:rsidRPr="00092F4A">
        <w:rPr>
          <w:rFonts w:ascii="Times New Roman" w:hAnsi="Times New Roman" w:cs="Times New Roman"/>
          <w:color w:val="000000"/>
          <w:sz w:val="24"/>
          <w:szCs w:val="24"/>
        </w:rPr>
        <w:t>ГУ ДПС у Київській області</w:t>
      </w: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r w:rsidRPr="00410C5F">
        <w:rPr>
          <w:b w:val="0"/>
          <w:bCs w:val="0"/>
          <w:color w:val="1D1D1B"/>
          <w:sz w:val="24"/>
          <w:szCs w:val="24"/>
        </w:rPr>
        <w:t>У яких випадках та в які терміни особа (крім особи-нерезидента, яка постачає електронні послуги ФО, місце постачання яких розташовано на митній території України) підлягає обов’язковій реєстрації як платник ПДВ?</w:t>
      </w:r>
    </w:p>
    <w:p w:rsidR="00410C5F" w:rsidRPr="00410C5F" w:rsidRDefault="00410C5F" w:rsidP="00410C5F">
      <w:pPr>
        <w:pStyle w:val="1"/>
        <w:shd w:val="clear" w:color="auto" w:fill="FFFFFF"/>
        <w:spacing w:before="0" w:beforeAutospacing="0" w:after="0" w:afterAutospacing="0"/>
        <w:ind w:firstLine="709"/>
        <w:jc w:val="center"/>
        <w:textAlignment w:val="baseline"/>
        <w:rPr>
          <w:b w:val="0"/>
          <w:bCs w:val="0"/>
          <w:color w:val="1D1D1B"/>
          <w:sz w:val="24"/>
          <w:szCs w:val="24"/>
        </w:rPr>
      </w:pP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Головне управління ГУ ДПС у Київській області, повідомляє, відповідно до п. 181.1 ст. 181 Податкового кодексу України від 02 грудня 2010 року № 2755-VI із змінами та доповненнями (далі – ПКУ) у разі якщо загальна сума від здійснення операцій з постачання товарів/послуг, що підлягають оподаткуванню згідно з розд. 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грн. (без урахування ПДВ),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 183 ПКУ, крім особи, яка є платником єдиного податку першої - третьої групи.</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Окрім того, згідно із п.п. 6 п. 180.1 ст. 180 ПКУ платником ПДВ є особа, яка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 243 Митного кодексу України), незалежно від того, чи досягає вона загальної суми від здійснення операцій із постачання товарів/послуг, визначеної п. 181.1 ст. 181 ПКУ, а також незалежно від того, який режим оподаткування використовує така особа згідно із законодавством.</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Згідно із п. 183.2 ст. 183 ПКУ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 181 ПКУ.</w:t>
      </w:r>
    </w:p>
    <w:p w:rsidR="00410C5F" w:rsidRPr="00410C5F" w:rsidRDefault="00410C5F" w:rsidP="00410C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410C5F">
        <w:rPr>
          <w:rFonts w:ascii="Times New Roman" w:eastAsia="Times New Roman" w:hAnsi="Times New Roman" w:cs="Times New Roman"/>
          <w:color w:val="000000"/>
          <w:sz w:val="24"/>
          <w:szCs w:val="24"/>
          <w:lang w:eastAsia="uk-UA"/>
        </w:rPr>
        <w:t xml:space="preserve">Пунктом 183.10 ст. 183 ПКУ визначено, що будь-яка особа, яка підлягає обов’язковій реєстрації як платник податку, і у випадках та в порядку, передбачених цією статтею, не </w:t>
      </w:r>
      <w:r w:rsidRPr="00410C5F">
        <w:rPr>
          <w:rFonts w:ascii="Times New Roman" w:eastAsia="Times New Roman" w:hAnsi="Times New Roman" w:cs="Times New Roman"/>
          <w:color w:val="000000"/>
          <w:sz w:val="24"/>
          <w:szCs w:val="24"/>
          <w:lang w:eastAsia="uk-UA"/>
        </w:rPr>
        <w:lastRenderedPageBreak/>
        <w:t>подала до контролюючого органу реєстраційну заяву, несе відповідальність за ненарахування або несплату цього податку на рівні зареєстрованого платника без права нарахування податкового кредиту та отримання бюджетного відшкодування.</w:t>
      </w:r>
    </w:p>
    <w:p w:rsidR="00870863" w:rsidRPr="00410C5F" w:rsidRDefault="00870863" w:rsidP="00410C5F">
      <w:pPr>
        <w:spacing w:after="0" w:line="240" w:lineRule="auto"/>
        <w:ind w:firstLine="709"/>
        <w:contextualSpacing/>
        <w:jc w:val="right"/>
        <w:rPr>
          <w:rFonts w:ascii="Times New Roman" w:hAnsi="Times New Roman" w:cs="Times New Roman"/>
          <w:color w:val="000000"/>
          <w:sz w:val="24"/>
          <w:szCs w:val="24"/>
        </w:rPr>
      </w:pPr>
      <w:r w:rsidRPr="00410C5F">
        <w:rPr>
          <w:rFonts w:ascii="Times New Roman" w:hAnsi="Times New Roman" w:cs="Times New Roman"/>
          <w:color w:val="000000"/>
          <w:sz w:val="24"/>
          <w:szCs w:val="24"/>
        </w:rPr>
        <w:t>ГУ ДПС у Київській області</w:t>
      </w:r>
    </w:p>
    <w:p w:rsidR="00870863" w:rsidRPr="00410C5F" w:rsidRDefault="00870863" w:rsidP="00410C5F">
      <w:pPr>
        <w:pStyle w:val="1"/>
        <w:shd w:val="clear" w:color="auto" w:fill="FFFFFF"/>
        <w:spacing w:before="0" w:beforeAutospacing="0" w:after="0" w:afterAutospacing="0"/>
        <w:ind w:firstLine="709"/>
        <w:jc w:val="center"/>
        <w:textAlignment w:val="baseline"/>
        <w:rPr>
          <w:b w:val="0"/>
          <w:bCs w:val="0"/>
          <w:color w:val="1D1D1B"/>
          <w:sz w:val="24"/>
          <w:szCs w:val="24"/>
          <w:lang w:val="ru-RU"/>
        </w:rPr>
      </w:pPr>
    </w:p>
    <w:sectPr w:rsidR="00870863" w:rsidRPr="00410C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A5036"/>
    <w:rsid w:val="001A77DC"/>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05D89"/>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193"/>
    <w:rsid w:val="00F0797E"/>
    <w:rsid w:val="00F2147C"/>
    <w:rsid w:val="00F221EA"/>
    <w:rsid w:val="00F25CF9"/>
    <w:rsid w:val="00F27AA8"/>
    <w:rsid w:val="00F4363D"/>
    <w:rsid w:val="00F539FB"/>
    <w:rsid w:val="00F6361E"/>
    <w:rsid w:val="00F64AB0"/>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8875-D82E-4038-8B53-8A9FC95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4904</Words>
  <Characters>2796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2023-09-26T06:29:00Z</dcterms:created>
  <dcterms:modified xsi:type="dcterms:W3CDTF">2023-09-26T06:29:00Z</dcterms:modified>
</cp:coreProperties>
</file>